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（十五）国有土地上房屋征收与补偿领域基层政务公开标准目录</w:t>
      </w:r>
    </w:p>
    <w:tbl>
      <w:tblPr>
        <w:tblStyle w:val="3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080"/>
        <w:gridCol w:w="1800"/>
        <w:gridCol w:w="3240"/>
        <w:gridCol w:w="1260"/>
        <w:gridCol w:w="1440"/>
        <w:gridCol w:w="108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32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国家层面法规政策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  <w:t>《中华人民共和国政府信息公开条例》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地方层面法规政策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地方性法规；地方政府规章；规范性文件。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  <w:t>《中华人民共和国政府信息公开条例》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启动要件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房屋调查登记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房屋征收补偿方案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论证结论;征求意见情况;根据公众意见修改情况。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信息形成或者变更之日起20个工作日内予以公开；征求意见期限不得少于30日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评估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房地产估价机构确定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被征收房屋评估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分户的初步评估结果。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产权调换房屋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房源信息；选房办法；选房结果。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房屋征收补偿决定公告。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strike w:val="0"/>
                <w:dstrike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  <w:t>县征收中心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E11C8"/>
    <w:rsid w:val="284073B8"/>
    <w:rsid w:val="3F2B58AB"/>
    <w:rsid w:val="49DE11C8"/>
    <w:rsid w:val="75285584"/>
    <w:rsid w:val="BE78C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2020-06-29T15:33:00Z</dcterms:created>
  <dc:creator>长乐未央.</dc:creator>
  <cp:lastModifiedBy>chenjj</cp:lastModifiedBy>
  <dcterms:modified xsi:type="dcterms:W3CDTF">2024-04-25T16:59:21Z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